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212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1208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Hawkins Richard J</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PLUS THERAPEUTICS,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PSTV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0" w:type="dxa"/>
            <w:vAlign w:val="bottom"/>
            <w:tcBorders>
              <w:top w:val="single" w:sz="8" w:color="0000EE"/>
            </w:tcBorders>
          </w:tcPr>
          <w:p>
            <w:pPr>
              <w:spacing w:after="0"/>
              <w:rPr>
                <w:sz w:val="5"/>
                <w:szCs w:val="5"/>
                <w:color w:val="auto"/>
              </w:rPr>
            </w:pPr>
          </w:p>
        </w:tc>
        <w:tc>
          <w:tcPr>
            <w:tcW w:w="11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27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9"/>
              </w:rPr>
              <w:t>C/O PLUS THERAPEUTICS INC.</w:t>
            </w:r>
          </w:p>
        </w:tc>
        <w:tc>
          <w:tcPr>
            <w:tcW w:w="1220" w:type="dxa"/>
            <w:vAlign w:val="bottom"/>
          </w:tcPr>
          <w:p>
            <w:pPr>
              <w:spacing w:after="0"/>
              <w:rPr>
                <w:sz w:val="10"/>
                <w:szCs w:val="10"/>
                <w:color w:val="auto"/>
              </w:rPr>
            </w:pPr>
          </w:p>
        </w:tc>
        <w:tc>
          <w:tcPr>
            <w:tcW w:w="2760" w:type="dxa"/>
            <w:vAlign w:val="bottom"/>
            <w:gridSpan w:val="3"/>
            <w:vMerge w:val="continue"/>
          </w:tcPr>
          <w:p>
            <w:pPr>
              <w:spacing w:after="0"/>
              <w:rPr>
                <w:sz w:val="10"/>
                <w:szCs w:val="10"/>
                <w:color w:val="auto"/>
              </w:rPr>
            </w:pPr>
          </w:p>
        </w:tc>
        <w:tc>
          <w:tcPr>
            <w:tcW w:w="11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6420 LEVIT GREEN BOULEVARD, SUITE 310</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6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77021</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jc w:val="center"/>
              <w:ind w:right="182"/>
              <w:spacing w:after="0"/>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9"/>
              <w:spacing w:after="0" w:line="143" w:lineRule="exact"/>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5"/>
                <w:szCs w:val="5"/>
                <w:color w:val="auto"/>
              </w:rPr>
            </w:pPr>
          </w:p>
        </w:tc>
        <w:tc>
          <w:tcPr>
            <w:tcW w:w="80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3,686</w:t>
            </w:r>
          </w:p>
        </w:tc>
        <w:tc>
          <w:tcPr>
            <w:tcW w:w="74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ind w:right="16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5.76</w:t>
            </w:r>
          </w:p>
        </w:tc>
        <w:tc>
          <w:tcPr>
            <w:tcW w:w="1080" w:type="dxa"/>
            <w:vAlign w:val="bottom"/>
            <w:vMerge w:val="restart"/>
          </w:tcPr>
          <w:p>
            <w:pPr>
              <w:jc w:val="right"/>
              <w:ind w:right="179"/>
              <w:spacing w:after="0"/>
              <w:rPr>
                <w:sz w:val="20"/>
                <w:szCs w:val="20"/>
                <w:color w:val="auto"/>
              </w:rPr>
            </w:pPr>
            <w:r>
              <w:rPr>
                <w:rFonts w:ascii="Times New Roman" w:cs="Times New Roman" w:eastAsia="Times New Roman" w:hAnsi="Times New Roman"/>
                <w:sz w:val="13"/>
                <w:szCs w:val="13"/>
                <w:color w:val="0000FF"/>
              </w:rPr>
              <w:t>05/14/2026</w:t>
            </w:r>
          </w:p>
        </w:tc>
        <w:tc>
          <w:tcPr>
            <w:tcW w:w="1100" w:type="dxa"/>
            <w:vAlign w:val="bottom"/>
          </w:tcPr>
          <w:p>
            <w:pPr>
              <w:spacing w:after="0"/>
              <w:rPr>
                <w:sz w:val="12"/>
                <w:szCs w:val="12"/>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3,686</w:t>
            </w:r>
          </w:p>
        </w:tc>
        <w:tc>
          <w:tcPr>
            <w:tcW w:w="28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jc w:val="right"/>
              <w:ind w:right="1"/>
              <w:spacing w:after="0"/>
              <w:rPr>
                <w:sz w:val="20"/>
                <w:szCs w:val="20"/>
                <w:color w:val="auto"/>
              </w:rPr>
            </w:pPr>
            <w:r>
              <w:rPr>
                <w:rFonts w:ascii="Times New Roman" w:cs="Times New Roman" w:eastAsia="Times New Roman" w:hAnsi="Times New Roman"/>
                <w:sz w:val="13"/>
                <w:szCs w:val="13"/>
                <w:color w:val="0000FF"/>
              </w:rPr>
              <w:t>05/14/2036</w:t>
            </w: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3,686</w:t>
            </w: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3,686</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7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 The RSUs awarded vest ratably over four quarters in substantially equal 1/4th increments, commencing with 1/4th vesting on July 1, 2026 and the remainder vesting quarterly thereafter.</w:t>
      </w:r>
    </w:p>
    <w:p>
      <w:pPr>
        <w:spacing w:after="0" w:line="16" w:lineRule="exact"/>
        <w:rPr>
          <w:rFonts w:ascii="Times New Roman" w:cs="Times New Roman" w:eastAsia="Times New Roman" w:hAnsi="Times New Roman"/>
          <w:sz w:val="13"/>
          <w:szCs w:val="13"/>
          <w:color w:val="008000"/>
        </w:rPr>
      </w:pPr>
    </w:p>
    <w:p>
      <w:pPr>
        <w:ind w:left="40" w:right="2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options vest monthly over 12 months from the grant date in substantially equal monthly increments, provided that the options vest in full on the Issuer's 2027 Annual Stockholder Meeting, subject to the Reporting Person's continued service to the Issuer through each applicable vesting date or, if earlier, such annual meeting.</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Andrew Sims, as attorney-in-</w:t>
            </w: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4"/>
        </w:trPr>
        <w:tc>
          <w:tcPr>
            <w:tcW w:w="260" w:type="dxa"/>
            <w:vAlign w:val="bottom"/>
            <w:tcBorders>
              <w:top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72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top w:val="single" w:sz="8" w:color="auto"/>
              <w:bottom w:val="single" w:sz="8" w:color="auto"/>
            </w:tcBorders>
            <w:vMerge w:val="continue"/>
          </w:tcPr>
          <w:p>
            <w:pPr>
              <w:spacing w:after="0"/>
              <w:rPr>
                <w:sz w:val="7"/>
                <w:szCs w:val="7"/>
                <w:color w:val="auto"/>
              </w:rPr>
            </w:pPr>
          </w:p>
        </w:tc>
        <w:tc>
          <w:tcPr>
            <w:tcW w:w="172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07632" TargetMode="External"/><Relationship Id="rId14" Type="http://schemas.openxmlformats.org/officeDocument/2006/relationships/hyperlink" Target="http://www.sec.gov/cgi-bin/browse-edgar?action=getcompany&amp;CIK=0001095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2026-05-18T15:24:36Z</dcterms:created>
  <dcterms:modified xsi:type="dcterms:W3CDTF">2026-05-18T15:24:36Z</dcterms:modified>
</cp:coreProperties>
</file>